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附件1</w:t>
      </w:r>
    </w:p>
    <w:p>
      <w:pPr>
        <w:widowControl w:val="0"/>
        <w:jc w:val="center"/>
        <w:rPr>
          <w:rFonts w:eastAsia="方正小标宋简体"/>
          <w:color w:val="000000"/>
          <w:kern w:val="0"/>
          <w:sz w:val="40"/>
          <w:szCs w:val="32"/>
          <w:shd w:val="clear" w:color="auto" w:fill="FFFFFF"/>
        </w:rPr>
      </w:pPr>
      <w:r>
        <w:rPr>
          <w:rFonts w:hint="eastAsia" w:eastAsia="方正小标宋简体"/>
          <w:color w:val="000000"/>
          <w:kern w:val="0"/>
          <w:sz w:val="40"/>
          <w:szCs w:val="32"/>
          <w:shd w:val="clear" w:color="auto" w:fill="FFFFFF"/>
        </w:rPr>
        <w:t>四川交投实业有限公司招聘岗位信息表</w:t>
      </w:r>
    </w:p>
    <w:tbl>
      <w:tblPr>
        <w:tblStyle w:val="5"/>
        <w:tblpPr w:leftFromText="180" w:rightFromText="180" w:vertAnchor="text" w:horzAnchor="page" w:tblpX="1461" w:tblpY="26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2"/>
        <w:gridCol w:w="2210"/>
        <w:gridCol w:w="7434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所属企业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招聘岗位及人数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资格及条件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四川交投实业有限公司所属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会计核算岗3人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1.年龄45岁以下。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大学本科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学历的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须有3年及以上相关工作经验；硕士研究生学历的，须有1年及以上相关工作经验。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3.具备财会类相关专业背景，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熟悉国家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财税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政策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财务管理、核算、审计、预决算等工作。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4.取得了注册会计师、中级会计师者优先；具备国有企业、大型民营企业、上市公司财务相关岗位工作经验者优先。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.具有良好的团队合作意识、责任意识、敬业精神，具有良好的职业道德和职业操守。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四川交投实业有限公司所属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出纳岗3人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1.年龄45岁以下。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大学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本科及以上学历。财务类岗位工作经历10年以上的，学历可放宽到大专，年龄可适当放宽。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3.具备财会类相关专业背景，熟悉国家财会政策，熟悉现金管理、票据业务、银行结算等工作。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4.具有良好的团队合作意识、责任意识、敬业精神，具有良好的职业道德和职业操守。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四川交投实业有限公司所属企业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审计岗2人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 xml:space="preserve">1.年龄35岁以下。 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2.大学本科学历的，须有3年及以上财务、审计相关工作经验；硕士研究生学历的，须有1年及以上财务、审计相关工作经验。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3.具备财会类、审计类相关专业背景，中级及以上职称。熟悉国家审计法律法规及相关政策，取得了注册会计师者优先。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4.具备国有企业、大型民营企业、上市公司、事务所财务或审计岗位工作经验者优先。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5.具有良好的责任意识、敬业精神、职业道德和职业操守；具有一定的政策业务水平、判断力、协调力。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Calibri" w:hAnsi="Calibri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</w:rPr>
              <w:t>成都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四川交投实业有限公司所属企业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信息运维岗1人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1.年龄30岁以下。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2.大学本科及以上学历，具备计算机、软件设计、通信工程相关专业背景。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3.熟悉C#，python，java等编程语言，SQL server，Oracle数据库，具备一定的数据库操作能力，具备方案撰写、解说及较高的PPT制作水平。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4.有项目管理或具有ERP、OA、NC等大型软件实施和服务经验或相关企业实践经验者优先。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5.具备良好的学习、沟通能力及团队协作精神，具备一定的抗压能力，能适应较高强度（频率）出差安排，能接受省内市（州）、县（区）驻地工作安排。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Calibri" w:hAnsi="Calibri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32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四川交投实业有限公司所属企业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安全管理岗1人</w:t>
            </w:r>
          </w:p>
        </w:tc>
        <w:tc>
          <w:tcPr>
            <w:tcW w:w="7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1.年龄30岁以下。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2.大学本科及以上学历，具备安全类、管理类专业相关背景。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3.熟悉安保管理、应急维稳、反恐处突相关工作。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4.具有从军、从警工作经验者优先。</w:t>
            </w:r>
          </w:p>
          <w:p>
            <w:pPr>
              <w:textAlignment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5.具备较强的责任意识、团队精神、敬业精神，具备较强的抗压能力，能适应较高强度（频率）出差安排，能接受省内市（州）、县（区）驻地工作安排。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Calibri" w:hAnsi="Calibri"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省内市（州）、县（区）驻地</w:t>
            </w:r>
          </w:p>
        </w:tc>
      </w:tr>
    </w:tbl>
    <w:p>
      <w:pPr>
        <w:widowControl w:val="0"/>
        <w:spacing w:line="240" w:lineRule="exact"/>
        <w:rPr>
          <w:rFonts w:eastAsia="方正小标宋简体"/>
          <w:color w:val="000000"/>
          <w:kern w:val="0"/>
          <w:sz w:val="21"/>
          <w:szCs w:val="21"/>
          <w:shd w:val="clear" w:color="auto" w:fill="FFFFFF"/>
        </w:rPr>
      </w:pPr>
    </w:p>
    <w:p>
      <w:pPr>
        <w:widowControl w:val="0"/>
        <w:spacing w:line="240" w:lineRule="exact"/>
        <w:rPr>
          <w:rFonts w:hint="default" w:eastAsiaTheme="minorEastAsia"/>
          <w:sz w:val="21"/>
          <w:szCs w:val="21"/>
          <w:lang w:val="en-US" w:eastAsia="zh-CN"/>
        </w:rPr>
        <w:sectPr>
          <w:footerReference r:id="rId3" w:type="default"/>
          <w:pgSz w:w="16838" w:h="11906" w:orient="landscape"/>
          <w:pgMar w:top="1588" w:right="1440" w:bottom="147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eastAsia="方正小标宋简体"/>
          <w:color w:val="000000"/>
          <w:kern w:val="0"/>
          <w:sz w:val="21"/>
          <w:szCs w:val="21"/>
          <w:shd w:val="clear" w:color="auto" w:fill="FFFFFF"/>
        </w:rPr>
        <w:t>备注：</w:t>
      </w:r>
      <w:r>
        <w:rPr>
          <w:sz w:val="21"/>
          <w:szCs w:val="21"/>
        </w:rPr>
        <w:t>年龄计算截止202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val="en-US" w:eastAsia="zh-CN"/>
        </w:rPr>
        <w:t>7月底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MQp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37883"/>
    <w:rsid w:val="4A583DE9"/>
    <w:rsid w:val="5F5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67"/>
    </w:pPr>
    <w:rPr>
      <w:rFonts w:ascii="Calibri" w:hAnsi="Calibri" w:eastAsia="宋体" w:cs="Times New Roman"/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2021-08-26T01:17:00Z</dcterms:created>
  <dc:creator>LENOVO</dc:creator>
  <cp:lastModifiedBy>克劳汀幻想曲</cp:lastModifiedBy>
  <dcterms:modified xsi:type="dcterms:W3CDTF">2021-08-26T01:39:59Z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